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4770"/>
        <w:gridCol w:w="846"/>
        <w:gridCol w:w="7254"/>
      </w:tblGrid>
      <w:tr w:rsidR="00B237B2" w:rsidRPr="00222C29" w:rsidTr="00B237B2"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222C29" w:rsidRDefault="00B237B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22C29">
              <w:rPr>
                <w:b/>
                <w:sz w:val="24"/>
                <w:szCs w:val="24"/>
              </w:rPr>
              <w:t>Content:</w:t>
            </w:r>
            <w:r w:rsidR="00412CFE" w:rsidRPr="00222C29">
              <w:rPr>
                <w:b/>
                <w:sz w:val="24"/>
                <w:szCs w:val="24"/>
              </w:rPr>
              <w:t xml:space="preserve"> Math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222C29" w:rsidRDefault="00B237B2" w:rsidP="00503B0A">
            <w:pPr>
              <w:rPr>
                <w:b/>
                <w:sz w:val="24"/>
                <w:szCs w:val="24"/>
              </w:rPr>
            </w:pPr>
            <w:r w:rsidRPr="00222C29">
              <w:rPr>
                <w:b/>
                <w:sz w:val="24"/>
                <w:szCs w:val="24"/>
              </w:rPr>
              <w:t>Grade Level:</w:t>
            </w:r>
            <w:r w:rsidR="00503B0A" w:rsidRPr="00222C29">
              <w:rPr>
                <w:b/>
                <w:sz w:val="24"/>
                <w:szCs w:val="24"/>
              </w:rPr>
              <w:t xml:space="preserve"> 6t</w:t>
            </w:r>
            <w:r w:rsidR="00412CFE" w:rsidRPr="00222C29">
              <w:rPr>
                <w:b/>
                <w:sz w:val="24"/>
                <w:szCs w:val="24"/>
              </w:rPr>
              <w:t>h</w:t>
            </w:r>
          </w:p>
        </w:tc>
      </w:tr>
      <w:tr w:rsidR="00B237B2" w:rsidRPr="00222C29" w:rsidTr="00B237B2">
        <w:trPr>
          <w:trHeight w:val="572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222C29" w:rsidRDefault="003D72AE" w:rsidP="003D72AE">
            <w:pPr>
              <w:shd w:val="clear" w:color="auto" w:fill="D9D9D9" w:themeFill="background1" w:themeFillShade="D9"/>
              <w:contextualSpacing/>
              <w:rPr>
                <w:sz w:val="28"/>
                <w:szCs w:val="28"/>
              </w:rPr>
            </w:pPr>
            <w:r w:rsidRPr="00222C29">
              <w:rPr>
                <w:b/>
                <w:sz w:val="28"/>
                <w:szCs w:val="28"/>
                <w:u w:val="single"/>
              </w:rPr>
              <w:t>Standard:</w:t>
            </w:r>
            <w:r w:rsidRPr="00222C29">
              <w:rPr>
                <w:b/>
                <w:sz w:val="28"/>
                <w:szCs w:val="28"/>
              </w:rPr>
              <w:t xml:space="preserve"> </w:t>
            </w:r>
            <w:r w:rsidR="0019253F" w:rsidRPr="00222C29">
              <w:rPr>
                <w:b/>
                <w:sz w:val="28"/>
                <w:szCs w:val="28"/>
              </w:rPr>
              <w:t>6.EE.9</w:t>
            </w:r>
          </w:p>
          <w:p w:rsidR="00B237B2" w:rsidRPr="00222C29" w:rsidRDefault="0019253F" w:rsidP="0019253F">
            <w:pPr>
              <w:pStyle w:val="Header"/>
              <w:rPr>
                <w:rFonts w:cs="Arial"/>
                <w:szCs w:val="32"/>
              </w:rPr>
            </w:pPr>
            <w:r w:rsidRPr="00222C29">
              <w:rPr>
                <w:rFonts w:cs="Arial"/>
                <w:szCs w:val="32"/>
              </w:rPr>
              <w:t>Use variables to represent two quantities in a real-world problem that change in relationship to one another</w:t>
            </w:r>
          </w:p>
        </w:tc>
      </w:tr>
      <w:tr w:rsidR="00B237B2" w:rsidRPr="00222C29" w:rsidTr="00B237B2"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A1" w:rsidRPr="00222C29" w:rsidRDefault="00B237B2" w:rsidP="005220A1">
            <w:pPr>
              <w:tabs>
                <w:tab w:val="left" w:pos="467"/>
                <w:tab w:val="center" w:pos="6480"/>
              </w:tabs>
              <w:rPr>
                <w:b/>
              </w:rPr>
            </w:pPr>
            <w:r w:rsidRPr="00222C29">
              <w:rPr>
                <w:b/>
              </w:rPr>
              <w:t>I can statements:</w:t>
            </w:r>
          </w:p>
          <w:p w:rsidR="005220A1" w:rsidRPr="00222C29" w:rsidRDefault="005220A1" w:rsidP="005220A1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22C29">
              <w:rPr>
                <w:rFonts w:eastAsia="Times New Roman" w:cs="Arial"/>
              </w:rPr>
              <w:t>I can</w:t>
            </w:r>
            <w:r w:rsidRPr="00222C29">
              <w:rPr>
                <w:rFonts w:cs="Arial"/>
              </w:rPr>
              <w:t xml:space="preserve"> recognize that a change in the independent variable (x) creates a change in the dependent variable (y).</w:t>
            </w:r>
          </w:p>
          <w:p w:rsidR="005220A1" w:rsidRPr="00222C29" w:rsidRDefault="005220A1" w:rsidP="005220A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30" w:line="240" w:lineRule="atLeast"/>
              <w:rPr>
                <w:rFonts w:eastAsia="Times New Roman" w:cs="Arial"/>
              </w:rPr>
            </w:pPr>
            <w:r w:rsidRPr="00222C29">
              <w:rPr>
                <w:rFonts w:eastAsia="Times New Roman" w:cs="Arial"/>
              </w:rPr>
              <w:t>I can evaluate the function (equation) for the values (input) given.</w:t>
            </w:r>
          </w:p>
          <w:p w:rsidR="005220A1" w:rsidRPr="00222C29" w:rsidRDefault="005220A1" w:rsidP="005220A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30" w:line="240" w:lineRule="atLeast"/>
              <w:rPr>
                <w:rFonts w:eastAsia="Times New Roman" w:cs="Arial"/>
              </w:rPr>
            </w:pPr>
            <w:r w:rsidRPr="00222C29">
              <w:rPr>
                <w:rFonts w:eastAsia="Times New Roman" w:cs="Arial"/>
              </w:rPr>
              <w:t>I can compare the relationship between the independent (x) and dependent variable (y) using a graph (plotting ordered pairs).</w:t>
            </w:r>
          </w:p>
          <w:p w:rsidR="005220A1" w:rsidRPr="00222C29" w:rsidRDefault="005220A1" w:rsidP="005220A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30" w:line="240" w:lineRule="atLeast"/>
              <w:rPr>
                <w:rFonts w:eastAsia="Times New Roman" w:cs="Arial"/>
              </w:rPr>
            </w:pPr>
            <w:r w:rsidRPr="00222C29">
              <w:rPr>
                <w:rFonts w:eastAsia="Times New Roman" w:cs="Arial"/>
              </w:rPr>
              <w:t>I can recognize which relationships between independent (x) and dependent (y) variables are linear.</w:t>
            </w:r>
          </w:p>
        </w:tc>
      </w:tr>
      <w:tr w:rsidR="00B237B2" w:rsidRPr="00222C29" w:rsidTr="0080131D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222C29" w:rsidRDefault="00B237B2">
            <w:pPr>
              <w:rPr>
                <w:b/>
              </w:rPr>
            </w:pPr>
            <w:r w:rsidRPr="00222C29">
              <w:rPr>
                <w:b/>
              </w:rPr>
              <w:t>Score 4.0</w:t>
            </w:r>
          </w:p>
        </w:tc>
        <w:tc>
          <w:tcPr>
            <w:tcW w:w="5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222C29" w:rsidRDefault="00B237B2">
            <w:pPr>
              <w:jc w:val="center"/>
              <w:rPr>
                <w:b/>
                <w:sz w:val="24"/>
              </w:rPr>
            </w:pPr>
            <w:r w:rsidRPr="00222C29">
              <w:rPr>
                <w:b/>
                <w:sz w:val="24"/>
              </w:rPr>
              <w:t>In addition to Score 3.0, in-depth inferences and applications that go beyond what was taught.</w:t>
            </w:r>
          </w:p>
          <w:p w:rsidR="00B237B2" w:rsidRPr="00222C29" w:rsidRDefault="00B237B2">
            <w:pPr>
              <w:jc w:val="center"/>
              <w:rPr>
                <w:b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222C29" w:rsidRDefault="00B237B2">
            <w:pPr>
              <w:jc w:val="center"/>
              <w:rPr>
                <w:b/>
              </w:rPr>
            </w:pPr>
            <w:r w:rsidRPr="00222C29">
              <w:rPr>
                <w:b/>
              </w:rPr>
              <w:t>Sample Activities</w:t>
            </w:r>
          </w:p>
        </w:tc>
      </w:tr>
      <w:tr w:rsidR="00B237B2" w:rsidRPr="00222C29" w:rsidTr="008013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222C29" w:rsidRDefault="00B237B2">
            <w:pPr>
              <w:rPr>
                <w:b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222C29" w:rsidRDefault="00B237B2">
            <w:pPr>
              <w:rPr>
                <w:b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2BC6" w:rsidRPr="00222C29" w:rsidRDefault="0080131D" w:rsidP="0080131D">
            <w:pPr>
              <w:rPr>
                <w:i/>
                <w:sz w:val="24"/>
                <w:szCs w:val="24"/>
              </w:rPr>
            </w:pPr>
            <w:r w:rsidRPr="00222C29">
              <w:rPr>
                <w:noProof/>
              </w:rPr>
              <w:t xml:space="preserve">  </w:t>
            </w:r>
            <w:r w:rsidR="003069DC" w:rsidRPr="00222C29">
              <w:rPr>
                <w:noProof/>
              </w:rPr>
              <w:drawing>
                <wp:inline distT="0" distB="0" distL="0" distR="0" wp14:anchorId="5CE764F1" wp14:editId="341861B8">
                  <wp:extent cx="1709530" cy="1051130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694" cy="1051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69DC" w:rsidRPr="00222C29">
              <w:rPr>
                <w:noProof/>
              </w:rPr>
              <w:t xml:space="preserve">   </w:t>
            </w:r>
            <w:r w:rsidR="003069DC" w:rsidRPr="00222C29">
              <w:rPr>
                <w:noProof/>
              </w:rPr>
              <w:drawing>
                <wp:inline distT="0" distB="0" distL="0" distR="0" wp14:anchorId="2669A676" wp14:editId="3E23D5CF">
                  <wp:extent cx="2258171" cy="744313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843" cy="74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7B2" w:rsidRPr="00222C29" w:rsidTr="0080131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222C29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222C29" w:rsidRDefault="00B237B2">
            <w:pPr>
              <w:rPr>
                <w:b/>
                <w:sz w:val="18"/>
                <w:szCs w:val="18"/>
              </w:rPr>
            </w:pPr>
            <w:r w:rsidRPr="00222C29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222C29" w:rsidRDefault="00B237B2">
            <w:pPr>
              <w:rPr>
                <w:sz w:val="18"/>
                <w:szCs w:val="18"/>
              </w:rPr>
            </w:pPr>
            <w:r w:rsidRPr="00222C29"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Pr="00222C29" w:rsidRDefault="00B237B2"/>
        </w:tc>
      </w:tr>
      <w:tr w:rsidR="003D72AE" w:rsidRPr="00222C29" w:rsidTr="0080131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222C29" w:rsidRDefault="003D72AE">
            <w:pPr>
              <w:rPr>
                <w:b/>
              </w:rPr>
            </w:pPr>
            <w:r w:rsidRPr="00222C29">
              <w:rPr>
                <w:b/>
              </w:rPr>
              <w:t>Score 3.0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222C29" w:rsidRDefault="00250AAB" w:rsidP="00250AAB">
            <w:pPr>
              <w:rPr>
                <w:b/>
                <w:sz w:val="20"/>
                <w:szCs w:val="20"/>
              </w:rPr>
            </w:pPr>
            <w:r w:rsidRPr="00222C29">
              <w:rPr>
                <w:b/>
                <w:sz w:val="20"/>
                <w:szCs w:val="20"/>
              </w:rPr>
              <w:t xml:space="preserve">The student can </w:t>
            </w:r>
            <w:r w:rsidR="004B4C57" w:rsidRPr="00222C29">
              <w:rPr>
                <w:b/>
                <w:sz w:val="20"/>
                <w:szCs w:val="20"/>
              </w:rPr>
              <w:t xml:space="preserve">represent a real-world problem with function rules (equations), input/output tables, and graphs. </w:t>
            </w:r>
          </w:p>
          <w:p w:rsidR="003D72AE" w:rsidRPr="00222C29" w:rsidRDefault="003D72AE">
            <w:pPr>
              <w:rPr>
                <w:sz w:val="20"/>
                <w:szCs w:val="20"/>
              </w:rPr>
            </w:pPr>
          </w:p>
          <w:p w:rsidR="003D72AE" w:rsidRPr="00222C29" w:rsidRDefault="003D72AE">
            <w:pPr>
              <w:rPr>
                <w:b/>
                <w:sz w:val="24"/>
                <w:szCs w:val="24"/>
              </w:rPr>
            </w:pPr>
            <w:r w:rsidRPr="00222C29">
              <w:rPr>
                <w:b/>
                <w:sz w:val="20"/>
                <w:szCs w:val="20"/>
              </w:rPr>
              <w:t>The student exhibits no major errors or omissions.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31D" w:rsidRPr="00222C29" w:rsidRDefault="0074146C" w:rsidP="0074146C">
            <w:pPr>
              <w:contextualSpacing/>
              <w:rPr>
                <w:sz w:val="20"/>
                <w:szCs w:val="20"/>
              </w:rPr>
            </w:pPr>
            <w:r w:rsidRPr="00222C29">
              <w:rPr>
                <w:sz w:val="24"/>
                <w:szCs w:val="24"/>
              </w:rPr>
              <w:t xml:space="preserve"> </w:t>
            </w:r>
            <w:r w:rsidR="004B4C57" w:rsidRPr="00222C29">
              <w:rPr>
                <w:sz w:val="20"/>
                <w:szCs w:val="20"/>
              </w:rPr>
              <w:t xml:space="preserve">Sally earns $20 a week babysitting.  Write an equation to represent the amount of money she will have after </w:t>
            </w:r>
            <w:r w:rsidR="004B4C57" w:rsidRPr="00222C29">
              <w:rPr>
                <w:i/>
                <w:sz w:val="20"/>
                <w:szCs w:val="20"/>
              </w:rPr>
              <w:t>x</w:t>
            </w:r>
            <w:r w:rsidR="004B4C57" w:rsidRPr="00222C29">
              <w:rPr>
                <w:sz w:val="20"/>
                <w:szCs w:val="20"/>
              </w:rPr>
              <w:t xml:space="preserve"> number of weeks.  Create an input/output table and graph to show the data. </w:t>
            </w:r>
            <w:r w:rsidRPr="00222C29">
              <w:rPr>
                <w:sz w:val="20"/>
                <w:szCs w:val="20"/>
              </w:rPr>
              <w:t xml:space="preserve"> </w:t>
            </w:r>
          </w:p>
          <w:p w:rsidR="006D293E" w:rsidRPr="00222C29" w:rsidRDefault="006C5207" w:rsidP="0074146C">
            <w:pPr>
              <w:contextualSpacing/>
              <w:rPr>
                <w:sz w:val="20"/>
                <w:szCs w:val="20"/>
              </w:rPr>
            </w:pPr>
            <w:r w:rsidRPr="00222C29">
              <w:rPr>
                <w:sz w:val="20"/>
                <w:szCs w:val="20"/>
              </w:rPr>
              <w:t>Solution:</w:t>
            </w:r>
          </w:p>
          <w:tbl>
            <w:tblPr>
              <w:tblStyle w:val="TableGrid"/>
              <w:tblpPr w:leftFromText="180" w:rightFromText="180" w:vertAnchor="text" w:horzAnchor="page" w:tblpX="2743" w:tblpY="1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27"/>
              <w:gridCol w:w="461"/>
              <w:gridCol w:w="461"/>
              <w:gridCol w:w="584"/>
              <w:gridCol w:w="584"/>
            </w:tblGrid>
            <w:tr w:rsidR="006D293E" w:rsidRPr="00222C29" w:rsidTr="006D293E">
              <w:trPr>
                <w:trHeight w:val="360"/>
              </w:trPr>
              <w:tc>
                <w:tcPr>
                  <w:tcW w:w="2027" w:type="dxa"/>
                  <w:vAlign w:val="center"/>
                </w:tcPr>
                <w:p w:rsidR="006D293E" w:rsidRPr="00222C29" w:rsidRDefault="006D293E" w:rsidP="006D293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</w:rPr>
                  </w:pPr>
                  <w:r w:rsidRPr="00222C29">
                    <w:rPr>
                      <w:rFonts w:cs="Arial"/>
                      <w:b/>
                    </w:rPr>
                    <w:t>Input (x)</w:t>
                  </w:r>
                </w:p>
              </w:tc>
              <w:tc>
                <w:tcPr>
                  <w:tcW w:w="461" w:type="dxa"/>
                  <w:vAlign w:val="center"/>
                </w:tcPr>
                <w:p w:rsidR="006D293E" w:rsidRPr="00222C29" w:rsidRDefault="00E57D87" w:rsidP="006D293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 w:rsidRPr="00222C29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6D293E" w:rsidRPr="00222C29" w:rsidRDefault="00E57D87" w:rsidP="006D293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 w:rsidRPr="00222C29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84" w:type="dxa"/>
                  <w:vAlign w:val="center"/>
                </w:tcPr>
                <w:p w:rsidR="006D293E" w:rsidRPr="00222C29" w:rsidRDefault="00E57D87" w:rsidP="006D293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 w:rsidRPr="00222C29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84" w:type="dxa"/>
                  <w:vAlign w:val="center"/>
                </w:tcPr>
                <w:p w:rsidR="006D293E" w:rsidRPr="00222C29" w:rsidRDefault="00E57D87" w:rsidP="006D293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 w:rsidRPr="00222C29">
                    <w:rPr>
                      <w:rFonts w:cs="Arial"/>
                    </w:rPr>
                    <w:t>4</w:t>
                  </w:r>
                </w:p>
              </w:tc>
            </w:tr>
            <w:tr w:rsidR="006D293E" w:rsidRPr="00222C29" w:rsidTr="006D293E">
              <w:trPr>
                <w:trHeight w:val="360"/>
              </w:trPr>
              <w:tc>
                <w:tcPr>
                  <w:tcW w:w="2027" w:type="dxa"/>
                  <w:vAlign w:val="center"/>
                </w:tcPr>
                <w:p w:rsidR="006D293E" w:rsidRPr="00222C29" w:rsidRDefault="006D293E" w:rsidP="006D293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</w:rPr>
                  </w:pPr>
                  <w:r w:rsidRPr="00222C29">
                    <w:rPr>
                      <w:rFonts w:cs="Arial"/>
                      <w:b/>
                    </w:rPr>
                    <w:t>Output (y)</w:t>
                  </w:r>
                </w:p>
              </w:tc>
              <w:tc>
                <w:tcPr>
                  <w:tcW w:w="461" w:type="dxa"/>
                  <w:vAlign w:val="center"/>
                </w:tcPr>
                <w:p w:rsidR="006D293E" w:rsidRPr="00222C29" w:rsidRDefault="00E57D87" w:rsidP="006D293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 w:rsidRPr="00222C29">
                    <w:rPr>
                      <w:rFonts w:cs="Arial"/>
                    </w:rPr>
                    <w:t>20</w:t>
                  </w:r>
                </w:p>
              </w:tc>
              <w:tc>
                <w:tcPr>
                  <w:tcW w:w="461" w:type="dxa"/>
                  <w:vAlign w:val="center"/>
                </w:tcPr>
                <w:p w:rsidR="006D293E" w:rsidRPr="00222C29" w:rsidRDefault="00E57D87" w:rsidP="006D293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 w:rsidRPr="00222C29">
                    <w:rPr>
                      <w:rFonts w:cs="Arial"/>
                    </w:rPr>
                    <w:t>40</w:t>
                  </w:r>
                </w:p>
              </w:tc>
              <w:tc>
                <w:tcPr>
                  <w:tcW w:w="584" w:type="dxa"/>
                  <w:vAlign w:val="center"/>
                </w:tcPr>
                <w:p w:rsidR="006D293E" w:rsidRPr="00222C29" w:rsidRDefault="00E57D87" w:rsidP="006D293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 w:rsidRPr="00222C29">
                    <w:rPr>
                      <w:rFonts w:cs="Arial"/>
                    </w:rPr>
                    <w:t>60</w:t>
                  </w:r>
                </w:p>
              </w:tc>
              <w:tc>
                <w:tcPr>
                  <w:tcW w:w="584" w:type="dxa"/>
                  <w:vAlign w:val="center"/>
                </w:tcPr>
                <w:p w:rsidR="006D293E" w:rsidRPr="00222C29" w:rsidRDefault="00E57D87" w:rsidP="006D293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</w:rPr>
                  </w:pPr>
                  <w:r w:rsidRPr="00222C29">
                    <w:rPr>
                      <w:rFonts w:cs="Arial"/>
                    </w:rPr>
                    <w:t>80</w:t>
                  </w:r>
                </w:p>
              </w:tc>
            </w:tr>
          </w:tbl>
          <w:p w:rsidR="003D72AE" w:rsidRPr="00222C29" w:rsidRDefault="006C5207" w:rsidP="0074146C">
            <w:pPr>
              <w:contextualSpacing/>
              <w:rPr>
                <w:noProof/>
              </w:rPr>
            </w:pPr>
            <w:r w:rsidRPr="00222C29">
              <w:rPr>
                <w:noProof/>
              </w:rPr>
              <w:t xml:space="preserve">y=20x                                </w:t>
            </w:r>
            <w:r w:rsidR="006D293E" w:rsidRPr="00222C29">
              <w:rPr>
                <w:noProof/>
              </w:rPr>
              <w:drawing>
                <wp:inline distT="0" distB="0" distL="0" distR="0" wp14:anchorId="7FCE30F9" wp14:editId="2439CB4D">
                  <wp:extent cx="1264258" cy="11260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983" cy="11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2C29">
              <w:rPr>
                <w:noProof/>
              </w:rPr>
              <w:t xml:space="preserve">     </w:t>
            </w:r>
          </w:p>
        </w:tc>
      </w:tr>
      <w:tr w:rsidR="003D72AE" w:rsidRPr="00222C29" w:rsidTr="0080131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222C29" w:rsidRDefault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222C29" w:rsidRDefault="003D72AE">
            <w:pPr>
              <w:rPr>
                <w:b/>
                <w:sz w:val="18"/>
                <w:szCs w:val="18"/>
              </w:rPr>
            </w:pPr>
            <w:r w:rsidRPr="00222C29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222C29" w:rsidRDefault="003D72AE">
            <w:pPr>
              <w:rPr>
                <w:sz w:val="18"/>
                <w:szCs w:val="18"/>
              </w:rPr>
            </w:pPr>
            <w:r w:rsidRPr="00222C29"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222C29" w:rsidRDefault="003D72AE"/>
        </w:tc>
      </w:tr>
      <w:tr w:rsidR="003D72AE" w:rsidRPr="00222C29" w:rsidTr="0080131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222C29" w:rsidRDefault="003D72AE" w:rsidP="003D72AE">
            <w:pPr>
              <w:rPr>
                <w:b/>
              </w:rPr>
            </w:pPr>
            <w:r w:rsidRPr="00222C29">
              <w:rPr>
                <w:b/>
              </w:rPr>
              <w:t>Score 2.0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222C29" w:rsidRDefault="003D72AE" w:rsidP="003D72AE">
            <w:pPr>
              <w:rPr>
                <w:b/>
                <w:sz w:val="20"/>
                <w:szCs w:val="20"/>
              </w:rPr>
            </w:pPr>
            <w:r w:rsidRPr="00222C29">
              <w:rPr>
                <w:b/>
                <w:sz w:val="20"/>
                <w:szCs w:val="20"/>
              </w:rPr>
              <w:t>There are no major errors or omissions regarding the simpler details and processes.  However, the student exhibits major errors or omissions regarding the more complex ideas and processes.</w:t>
            </w:r>
            <w:r w:rsidR="004B4C57" w:rsidRPr="00222C29">
              <w:rPr>
                <w:b/>
                <w:sz w:val="20"/>
                <w:szCs w:val="20"/>
              </w:rPr>
              <w:t xml:space="preserve">  The student can complete tables and graphs when given an equation.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7E17" w:rsidRPr="00222C29" w:rsidRDefault="003069DC" w:rsidP="00611C3B">
            <w:pPr>
              <w:contextualSpacing/>
              <w:rPr>
                <w:sz w:val="24"/>
                <w:szCs w:val="24"/>
              </w:rPr>
            </w:pPr>
            <w:r w:rsidRPr="00222C29">
              <w:rPr>
                <w:sz w:val="24"/>
                <w:szCs w:val="24"/>
              </w:rPr>
              <w:t xml:space="preserve">    </w:t>
            </w:r>
            <w:r w:rsidRPr="00222C29">
              <w:rPr>
                <w:noProof/>
              </w:rPr>
              <w:drawing>
                <wp:inline distT="0" distB="0" distL="0" distR="0" wp14:anchorId="583912C7" wp14:editId="209232EA">
                  <wp:extent cx="1184744" cy="50668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449" cy="50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2C29">
              <w:rPr>
                <w:sz w:val="24"/>
                <w:szCs w:val="24"/>
              </w:rPr>
              <w:t xml:space="preserve">         </w:t>
            </w:r>
            <w:r w:rsidR="008654F1" w:rsidRPr="00222C29">
              <w:rPr>
                <w:noProof/>
              </w:rPr>
              <w:drawing>
                <wp:inline distT="0" distB="0" distL="0" distR="0" wp14:anchorId="23B7ED96" wp14:editId="62225E45">
                  <wp:extent cx="2401294" cy="78488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308" cy="78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2AE" w:rsidRPr="00222C29" w:rsidTr="0080131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222C29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222C29" w:rsidRDefault="003D72AE" w:rsidP="003D72AE">
            <w:pPr>
              <w:rPr>
                <w:b/>
                <w:sz w:val="18"/>
                <w:szCs w:val="18"/>
              </w:rPr>
            </w:pPr>
            <w:r w:rsidRPr="00222C29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222C29" w:rsidRDefault="003D72AE" w:rsidP="003D72AE">
            <w:pPr>
              <w:rPr>
                <w:sz w:val="18"/>
                <w:szCs w:val="18"/>
              </w:rPr>
            </w:pPr>
            <w:r w:rsidRPr="00222C29"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8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222C29" w:rsidRDefault="003D72AE" w:rsidP="003D72AE"/>
        </w:tc>
      </w:tr>
      <w:tr w:rsidR="003D72AE" w:rsidRPr="00222C29" w:rsidTr="0080131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222C29" w:rsidRDefault="003D72AE" w:rsidP="003D72AE">
            <w:pPr>
              <w:rPr>
                <w:b/>
                <w:sz w:val="18"/>
                <w:szCs w:val="18"/>
              </w:rPr>
            </w:pPr>
            <w:r w:rsidRPr="00222C29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222C29" w:rsidRDefault="003D72AE" w:rsidP="003D72AE">
            <w:pPr>
              <w:rPr>
                <w:b/>
                <w:sz w:val="18"/>
                <w:szCs w:val="18"/>
              </w:rPr>
            </w:pPr>
            <w:r w:rsidRPr="00222C29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8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222C29" w:rsidRDefault="003D72AE" w:rsidP="003D72AE"/>
        </w:tc>
      </w:tr>
      <w:tr w:rsidR="003D72AE" w:rsidRPr="00222C29" w:rsidTr="0080131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222C29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222C29" w:rsidRDefault="003D72AE" w:rsidP="003D72AE">
            <w:pPr>
              <w:rPr>
                <w:b/>
                <w:sz w:val="18"/>
                <w:szCs w:val="18"/>
              </w:rPr>
            </w:pPr>
            <w:r w:rsidRPr="00222C29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222C29" w:rsidRDefault="003D72AE" w:rsidP="003D72AE">
            <w:pPr>
              <w:rPr>
                <w:sz w:val="18"/>
                <w:szCs w:val="18"/>
              </w:rPr>
            </w:pPr>
            <w:r w:rsidRPr="00222C29"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8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222C29" w:rsidRDefault="003D72AE" w:rsidP="003D72AE"/>
        </w:tc>
      </w:tr>
      <w:tr w:rsidR="003D72AE" w:rsidRPr="00222C29" w:rsidTr="0080131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222C29" w:rsidRDefault="003D72AE" w:rsidP="003D72AE">
            <w:pPr>
              <w:rPr>
                <w:b/>
                <w:sz w:val="18"/>
                <w:szCs w:val="18"/>
              </w:rPr>
            </w:pPr>
            <w:r w:rsidRPr="00222C29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222C29" w:rsidRDefault="003D72AE" w:rsidP="003D72AE">
            <w:pPr>
              <w:rPr>
                <w:b/>
                <w:sz w:val="18"/>
                <w:szCs w:val="18"/>
              </w:rPr>
            </w:pPr>
            <w:r w:rsidRPr="00222C29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8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222C29" w:rsidRDefault="003D72AE" w:rsidP="003D72AE"/>
        </w:tc>
      </w:tr>
    </w:tbl>
    <w:p w:rsidR="00A74E57" w:rsidRPr="00222C29" w:rsidRDefault="00B33651" w:rsidP="00E57D87"/>
    <w:sectPr w:rsidR="00A74E57" w:rsidRPr="00222C29" w:rsidSect="00E57D87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D75349"/>
    <w:multiLevelType w:val="hybridMultilevel"/>
    <w:tmpl w:val="CCCC2ED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2"/>
    <w:rsid w:val="00046752"/>
    <w:rsid w:val="00121981"/>
    <w:rsid w:val="001826B9"/>
    <w:rsid w:val="0019253F"/>
    <w:rsid w:val="00222C29"/>
    <w:rsid w:val="00250AAB"/>
    <w:rsid w:val="003069DC"/>
    <w:rsid w:val="003A2E57"/>
    <w:rsid w:val="003D72AE"/>
    <w:rsid w:val="00412CFE"/>
    <w:rsid w:val="00440201"/>
    <w:rsid w:val="00474D94"/>
    <w:rsid w:val="004B4C57"/>
    <w:rsid w:val="004B7514"/>
    <w:rsid w:val="004F4B88"/>
    <w:rsid w:val="00503B0A"/>
    <w:rsid w:val="005220A1"/>
    <w:rsid w:val="00550891"/>
    <w:rsid w:val="00611C3B"/>
    <w:rsid w:val="006A7E17"/>
    <w:rsid w:val="006C5207"/>
    <w:rsid w:val="006D293E"/>
    <w:rsid w:val="0074146C"/>
    <w:rsid w:val="00793B86"/>
    <w:rsid w:val="007C6258"/>
    <w:rsid w:val="007D7014"/>
    <w:rsid w:val="0080131D"/>
    <w:rsid w:val="008521A7"/>
    <w:rsid w:val="008654F1"/>
    <w:rsid w:val="008B2B98"/>
    <w:rsid w:val="00953220"/>
    <w:rsid w:val="009C2BC6"/>
    <w:rsid w:val="00B237B2"/>
    <w:rsid w:val="00B33651"/>
    <w:rsid w:val="00B534E6"/>
    <w:rsid w:val="00B82F46"/>
    <w:rsid w:val="00C72A70"/>
    <w:rsid w:val="00E26D9F"/>
    <w:rsid w:val="00E27331"/>
    <w:rsid w:val="00E54678"/>
    <w:rsid w:val="00E57D87"/>
    <w:rsid w:val="00E8519B"/>
    <w:rsid w:val="00F609CF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FBAC2-3467-4EF8-BAEC-06A1291E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51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25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David Sherwin</cp:lastModifiedBy>
  <cp:revision>2</cp:revision>
  <dcterms:created xsi:type="dcterms:W3CDTF">2014-09-13T18:40:00Z</dcterms:created>
  <dcterms:modified xsi:type="dcterms:W3CDTF">2014-09-13T18:40:00Z</dcterms:modified>
</cp:coreProperties>
</file>